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D3E33" w:rsidRPr="00066444" w:rsidRDefault="00066444" w:rsidP="003D3E33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D3E33" w:rsidTr="003D3E33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D3E33">
              <w:trPr>
                <w:trHeight w:val="825"/>
              </w:trPr>
              <w:tc>
                <w:tcPr>
                  <w:tcW w:w="4427" w:type="dxa"/>
                </w:tcPr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D3E3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3D3E33" w:rsidRDefault="003D3E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3D3E3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D3E33" w:rsidRDefault="003D3E33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3D3E33" w:rsidRDefault="003D3E33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3D3E33" w:rsidRDefault="003D3E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3D3E33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РАБОЧАЯ ПРОГРАММА УЧЕБНОЙ ПРАКТИКИ </w:t>
      </w:r>
      <w:r w:rsidR="008403B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УП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 w:rsidR="008403B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07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 w:rsidR="008403B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 w:rsidR="00A54FD0" w:rsidRPr="00A54FD0">
        <w:rPr>
          <w:lang w:val="ru-RU"/>
        </w:rPr>
        <w:t xml:space="preserve"> </w:t>
      </w:r>
      <w:r w:rsidR="00A54FD0" w:rsidRPr="00A54FD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07</w:t>
      </w:r>
    </w:p>
    <w:p w:rsidR="00066444" w:rsidRPr="00066444" w:rsidRDefault="00A54FD0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A54FD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Соадминистрирование баз данных и серверов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8E6B7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066444" w:rsidRPr="00066444" w:rsidRDefault="00A54FD0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54FD0">
        <w:rPr>
          <w:rFonts w:ascii="Times New Roman" w:eastAsia="Calibri" w:hAnsi="Times New Roman" w:cs="Times New Roman"/>
          <w:sz w:val="24"/>
          <w:szCs w:val="24"/>
          <w:lang w:val="ru-RU" w:bidi="ar-SA"/>
        </w:rPr>
        <w:t>09.02.07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Pr="00A54FD0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Информационные системы и программирование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E0481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21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066444" w:rsidRPr="00A54FD0" w:rsidTr="00C138A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lastRenderedPageBreak/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 w:rsidR="008E6B74"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066444" w:rsidRPr="00066444" w:rsidRDefault="00066444" w:rsidP="00E04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«</w:t>
            </w:r>
            <w:r w:rsidR="00E0481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» </w:t>
            </w:r>
            <w:r w:rsidR="00AD35D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AD35D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E0481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066444" w:rsidRPr="00066444" w:rsidRDefault="00066444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066444" w:rsidRPr="00066444" w:rsidRDefault="008E6B74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</w:t>
            </w:r>
            <w:r w:rsidR="0006644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 </w:t>
            </w:r>
            <w:r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Т.В. Татьянкина</w:t>
            </w:r>
          </w:p>
          <w:p w:rsidR="00066444" w:rsidRPr="00066444" w:rsidRDefault="00066444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«</w:t>
            </w:r>
            <w:r w:rsidR="00E0481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» </w:t>
            </w:r>
            <w:r w:rsidR="00AD35D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E0481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 w:rsidR="008E6B74"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информационных дисциплин и специальности 09.02.07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Протокол №</w:t>
            </w:r>
            <w:r w:rsidR="008F7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10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8F7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26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» </w:t>
            </w:r>
            <w:r w:rsidR="008F7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мая</w:t>
            </w:r>
            <w:r w:rsidR="00AD35D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AD35D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E0481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</w:t>
            </w:r>
            <w:r w:rsid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  </w:t>
            </w:r>
            <w:r w:rsidR="008E6B74"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Т.Ю. Жук</w:t>
            </w:r>
          </w:p>
        </w:tc>
      </w:tr>
    </w:tbl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8E6A5D" w:rsidRPr="008E6A5D">
        <w:rPr>
          <w:rFonts w:ascii="Times New Roman" w:eastAsia="Calibri" w:hAnsi="Times New Roman" w:cs="Times New Roman"/>
          <w:sz w:val="24"/>
          <w:szCs w:val="24"/>
          <w:lang w:val="ru-RU" w:bidi="ar-SA"/>
        </w:rPr>
        <w:t>09.02.07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="008E6A5D" w:rsidRPr="008E6A5D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Информационные системы и программирование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Министерства образования и науки </w:t>
      </w:r>
      <w:r w:rsidR="008E6A5D"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Российской Федерации </w:t>
      </w:r>
      <w:r w:rsid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от </w:t>
      </w:r>
      <w:r w:rsidR="008E6A5D"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09 декабря 2016</w:t>
      </w:r>
      <w:r w:rsid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</w:t>
      </w:r>
      <w:r w:rsidR="008E6A5D"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№ 1547, зарегистрированным в Министерстве юстиции Российско</w:t>
      </w:r>
      <w:r w:rsidR="00AD3EE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й Федерации 26 декабря 2016 г.</w:t>
      </w:r>
      <w:r w:rsidR="008E6A5D"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регистрационный № 44936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Default="00066444" w:rsidP="00AD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Разработчик</w:t>
      </w:r>
      <w:r w:rsid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: </w:t>
      </w:r>
      <w:r w:rsidR="00DC5E0A" w:rsidRP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Жук Т.Ю., преподаватель ГПОУ ТО «Тульский государственн</w:t>
      </w:r>
      <w:r w:rsid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ый коммунально-строительный тех</w:t>
      </w:r>
      <w:r w:rsidR="00DC5E0A" w:rsidRP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никум»</w:t>
      </w:r>
    </w:p>
    <w:p w:rsidR="00AD35DD" w:rsidRPr="00066444" w:rsidRDefault="00AD35DD" w:rsidP="00AD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Соцкова С.Н., </w:t>
      </w:r>
      <w:r w:rsidRP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преподаватель ГПОУ ТО «Тульский государственный коммунально-строительный техникум»</w:t>
      </w:r>
    </w:p>
    <w:p w:rsidR="00DC5E0A" w:rsidRPr="00066444" w:rsidRDefault="00DC5E0A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Пронин О.В., генеральн</w:t>
      </w:r>
      <w:r w:rsidR="007A4EA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ый</w:t>
      </w:r>
      <w:r w:rsidR="00DC5E0A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директор АО «Инвестиционно-строительная компания»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6E61DF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6E61DF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6E61DF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6E61DF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</w:tbl>
    <w:p w:rsidR="00066444" w:rsidRPr="00066444" w:rsidRDefault="00066444" w:rsidP="0078626D">
      <w:pPr>
        <w:spacing w:after="0" w:line="72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F55A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</w:t>
      </w:r>
      <w:r w:rsidR="00F55A36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E04817" w:rsidRPr="00066444" w:rsidRDefault="00E04817" w:rsidP="00F55A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378EE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066444" w:rsidRPr="00066444" w:rsidRDefault="00066444" w:rsidP="00066444">
      <w:pPr>
        <w:spacing w:after="0" w:line="276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F55A36">
        <w:rPr>
          <w:rFonts w:ascii="Times New Roman" w:eastAsia="Calibri" w:hAnsi="Times New Roman" w:cs="Times New Roman"/>
          <w:sz w:val="24"/>
          <w:szCs w:val="24"/>
          <w:lang w:val="ru-RU" w:bidi="ar-SA"/>
        </w:rPr>
        <w:t>учебной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частью профессионального модуля ПМ.</w:t>
      </w:r>
      <w:r w:rsidR="00600BB0">
        <w:rPr>
          <w:rFonts w:ascii="Times New Roman" w:eastAsia="Calibri" w:hAnsi="Times New Roman" w:cs="Times New Roman"/>
          <w:sz w:val="24"/>
          <w:szCs w:val="24"/>
          <w:lang w:val="ru-RU" w:bidi="ar-SA"/>
        </w:rPr>
        <w:t>07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00BB0" w:rsidRPr="00600BB0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Соадминистрирование баз данных и серверов</w:t>
      </w:r>
      <w:r w:rsidRPr="00066444">
        <w:rPr>
          <w:rFonts w:ascii="Times New Roman" w:eastAsia="Calibri" w:hAnsi="Times New Roman" w:cs="Times New Roman"/>
          <w:caps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в соответствии с ФГОС СПО по специальности </w:t>
      </w:r>
      <w:r w:rsidR="00600BB0">
        <w:rPr>
          <w:rFonts w:ascii="Times New Roman" w:eastAsia="Calibri" w:hAnsi="Times New Roman" w:cs="Times New Roman"/>
          <w:sz w:val="24"/>
          <w:szCs w:val="24"/>
          <w:lang w:val="ru-RU" w:bidi="ar-SA"/>
        </w:rPr>
        <w:t>09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600BB0">
        <w:rPr>
          <w:rFonts w:ascii="Times New Roman" w:eastAsia="Calibri" w:hAnsi="Times New Roman" w:cs="Times New Roman"/>
          <w:sz w:val="24"/>
          <w:szCs w:val="24"/>
          <w:lang w:val="ru-RU" w:bidi="ar-SA"/>
        </w:rPr>
        <w:t>02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600BB0">
        <w:rPr>
          <w:rFonts w:ascii="Times New Roman" w:eastAsia="Calibri" w:hAnsi="Times New Roman" w:cs="Times New Roman"/>
          <w:sz w:val="24"/>
          <w:szCs w:val="24"/>
          <w:lang w:val="ru-RU" w:bidi="ar-SA"/>
        </w:rPr>
        <w:t>07</w:t>
      </w:r>
      <w:r w:rsidR="004B18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4056F">
        <w:rPr>
          <w:rFonts w:ascii="Times New Roman" w:eastAsia="Calibri" w:hAnsi="Times New Roman" w:cs="Times New Roman"/>
          <w:sz w:val="24"/>
          <w:szCs w:val="24"/>
          <w:lang w:val="ru-RU" w:bidi="ar-SA"/>
        </w:rPr>
        <w:t>«</w:t>
      </w:r>
      <w:r w:rsidR="00387015" w:rsidRPr="00A54FD0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Информационные системы и программирование</w:t>
      </w:r>
      <w:r w:rsidR="0064056F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387015">
        <w:rPr>
          <w:rFonts w:ascii="Times New Roman" w:eastAsia="Calibri" w:hAnsi="Times New Roman" w:cs="Times New Roman"/>
          <w:sz w:val="24"/>
          <w:szCs w:val="24"/>
          <w:lang w:val="ru-RU" w:bidi="ar-SA"/>
        </w:rPr>
        <w:t>09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.00.00 </w:t>
      </w:r>
      <w:r w:rsidR="0064056F">
        <w:rPr>
          <w:rFonts w:ascii="Times New Roman" w:eastAsia="Calibri" w:hAnsi="Times New Roman" w:cs="Times New Roman"/>
          <w:sz w:val="24"/>
          <w:szCs w:val="24"/>
          <w:lang w:val="ru-RU" w:bidi="ar-SA"/>
        </w:rPr>
        <w:t>«</w:t>
      </w:r>
      <w:r w:rsidR="004B1829" w:rsidRPr="004B1829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Информатика и вычислительная техника</w:t>
      </w:r>
      <w:r w:rsidR="0064056F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066444" w:rsidP="005F47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E048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E048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E048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5F47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учебной практики по профессиональному модулю </w:t>
      </w:r>
      <w:r w:rsidR="0064056F" w:rsidRPr="0064056F">
        <w:rPr>
          <w:rFonts w:ascii="Times New Roman" w:eastAsia="Calibri" w:hAnsi="Times New Roman" w:cs="Times New Roman"/>
          <w:sz w:val="24"/>
          <w:szCs w:val="24"/>
          <w:lang w:val="ru-RU" w:bidi="ar-SA"/>
        </w:rPr>
        <w:t>ПМ.07 Соадминистрирование баз данных и серверов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066444" w:rsidRPr="00066444" w:rsidTr="00C138AC">
        <w:tc>
          <w:tcPr>
            <w:tcW w:w="1701" w:type="dxa"/>
          </w:tcPr>
          <w:p w:rsidR="00066444" w:rsidRPr="00066444" w:rsidRDefault="00066444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066444" w:rsidRPr="00066444" w:rsidRDefault="00066444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066444" w:rsidRPr="003D3E33" w:rsidTr="00C138AC">
        <w:tc>
          <w:tcPr>
            <w:tcW w:w="1701" w:type="dxa"/>
            <w:vAlign w:val="center"/>
          </w:tcPr>
          <w:p w:rsidR="00066444" w:rsidRPr="00066444" w:rsidRDefault="00066444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 w:rsid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647" w:type="dxa"/>
          </w:tcPr>
          <w:p w:rsidR="00066444" w:rsidRPr="0064056F" w:rsidRDefault="0064056F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</w:tc>
        <w:tc>
          <w:tcPr>
            <w:tcW w:w="8647" w:type="dxa"/>
          </w:tcPr>
          <w:p w:rsidR="0064056F" w:rsidRPr="0064056F" w:rsidRDefault="0064056F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Осуществлять поиск, анализ и интерпретацию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информации, необходимой для вы</w:t>
            </w: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полнения задач профессиональной деятельности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</w:tc>
        <w:tc>
          <w:tcPr>
            <w:tcW w:w="8647" w:type="dxa"/>
          </w:tcPr>
          <w:p w:rsidR="0064056F" w:rsidRPr="0064056F" w:rsidRDefault="0064056F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</w:tc>
        <w:tc>
          <w:tcPr>
            <w:tcW w:w="8647" w:type="dxa"/>
          </w:tcPr>
          <w:p w:rsidR="0064056F" w:rsidRPr="00DF12DA" w:rsidRDefault="00DF12DA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</w:tc>
        <w:tc>
          <w:tcPr>
            <w:tcW w:w="8647" w:type="dxa"/>
          </w:tcPr>
          <w:p w:rsidR="0064056F" w:rsidRPr="00DF12DA" w:rsidRDefault="00DF12DA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</w:tc>
        <w:tc>
          <w:tcPr>
            <w:tcW w:w="8647" w:type="dxa"/>
          </w:tcPr>
          <w:p w:rsidR="0064056F" w:rsidRPr="00066444" w:rsidRDefault="00BF467D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467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</w:tc>
        <w:tc>
          <w:tcPr>
            <w:tcW w:w="8647" w:type="dxa"/>
          </w:tcPr>
          <w:p w:rsidR="0064056F" w:rsidRPr="00066444" w:rsidRDefault="00BF467D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467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</w:tc>
        <w:tc>
          <w:tcPr>
            <w:tcW w:w="8647" w:type="dxa"/>
          </w:tcPr>
          <w:p w:rsidR="0064056F" w:rsidRPr="00066444" w:rsidRDefault="00BF467D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467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</w:tc>
        <w:tc>
          <w:tcPr>
            <w:tcW w:w="8647" w:type="dxa"/>
          </w:tcPr>
          <w:p w:rsidR="0064056F" w:rsidRPr="00DF12DA" w:rsidRDefault="00DF12DA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</w:tc>
        <w:tc>
          <w:tcPr>
            <w:tcW w:w="8647" w:type="dxa"/>
          </w:tcPr>
          <w:p w:rsidR="0064056F" w:rsidRPr="00066444" w:rsidRDefault="00DF12DA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66444" w:rsidRPr="003D3E33" w:rsidTr="00C138AC">
        <w:tc>
          <w:tcPr>
            <w:tcW w:w="1701" w:type="dxa"/>
            <w:vAlign w:val="center"/>
          </w:tcPr>
          <w:p w:rsidR="00066444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8647" w:type="dxa"/>
          </w:tcPr>
          <w:p w:rsidR="00066444" w:rsidRPr="00DF12DA" w:rsidRDefault="00DF12DA" w:rsidP="0064056F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Планировать предпринимательскую деятельность в профессиональной сфере</w:t>
            </w:r>
          </w:p>
        </w:tc>
      </w:tr>
      <w:tr w:rsidR="00066444" w:rsidRPr="003D3E33" w:rsidTr="00C138AC">
        <w:tc>
          <w:tcPr>
            <w:tcW w:w="1701" w:type="dxa"/>
            <w:vAlign w:val="center"/>
          </w:tcPr>
          <w:p w:rsidR="00066444" w:rsidRPr="00066444" w:rsidRDefault="00066444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ПК </w:t>
            </w:r>
            <w:r w:rsid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7.1</w:t>
            </w:r>
          </w:p>
        </w:tc>
        <w:tc>
          <w:tcPr>
            <w:tcW w:w="8647" w:type="dxa"/>
          </w:tcPr>
          <w:p w:rsidR="00066444" w:rsidRPr="00DF12DA" w:rsidRDefault="00DF12DA" w:rsidP="0064056F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F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7.2</w:t>
            </w:r>
          </w:p>
        </w:tc>
        <w:tc>
          <w:tcPr>
            <w:tcW w:w="8647" w:type="dxa"/>
          </w:tcPr>
          <w:p w:rsidR="0064056F" w:rsidRPr="00DF12DA" w:rsidRDefault="00DF12DA" w:rsidP="0064056F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F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администрирование отдельных компонент серверов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7.3</w:t>
            </w:r>
          </w:p>
        </w:tc>
        <w:tc>
          <w:tcPr>
            <w:tcW w:w="8647" w:type="dxa"/>
          </w:tcPr>
          <w:p w:rsidR="0064056F" w:rsidRPr="00DF12DA" w:rsidRDefault="00DF12DA" w:rsidP="0064056F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F12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64056F" w:rsidRPr="003D3E33" w:rsidTr="00C138AC">
        <w:tc>
          <w:tcPr>
            <w:tcW w:w="1701" w:type="dxa"/>
            <w:vAlign w:val="center"/>
          </w:tcPr>
          <w:p w:rsidR="0064056F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7.4</w:t>
            </w:r>
          </w:p>
        </w:tc>
        <w:tc>
          <w:tcPr>
            <w:tcW w:w="8647" w:type="dxa"/>
          </w:tcPr>
          <w:p w:rsidR="0064056F" w:rsidRPr="00DF12DA" w:rsidRDefault="00DF12DA" w:rsidP="0064056F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F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администрирование баз данных в рамках своей компетенции</w:t>
            </w:r>
          </w:p>
        </w:tc>
      </w:tr>
      <w:tr w:rsidR="00066444" w:rsidRPr="003D3E33" w:rsidTr="00C138AC">
        <w:tc>
          <w:tcPr>
            <w:tcW w:w="1701" w:type="dxa"/>
            <w:vAlign w:val="center"/>
          </w:tcPr>
          <w:p w:rsidR="00066444" w:rsidRPr="00066444" w:rsidRDefault="0064056F" w:rsidP="0064056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7.5</w:t>
            </w:r>
          </w:p>
        </w:tc>
        <w:tc>
          <w:tcPr>
            <w:tcW w:w="8647" w:type="dxa"/>
          </w:tcPr>
          <w:p w:rsidR="00066444" w:rsidRPr="00DF12DA" w:rsidRDefault="00DF12DA" w:rsidP="0064056F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F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аудит систем безопасности баз данных и серверов, с использованием регламентов по защите информации</w:t>
            </w:r>
          </w:p>
        </w:tc>
      </w:tr>
    </w:tbl>
    <w:p w:rsidR="00C55B8C" w:rsidRDefault="00066444" w:rsidP="00E349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>Результатом прохождения учебной практики по профессиональному модулю ПМ.</w:t>
      </w:r>
      <w:r w:rsidR="00C55B8C">
        <w:rPr>
          <w:rFonts w:ascii="Times New Roman" w:eastAsia="Calibri" w:hAnsi="Times New Roman" w:cs="Times New Roman"/>
          <w:sz w:val="24"/>
          <w:szCs w:val="24"/>
          <w:lang w:val="ru-RU" w:bidi="ar-SA"/>
        </w:rPr>
        <w:t>07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</w:t>
      </w:r>
      <w:r w:rsidR="00C55B8C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C55B8C" w:rsidRPr="00E04817" w:rsidRDefault="00066444" w:rsidP="00E04817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приобретение </w:t>
      </w:r>
      <w:r w:rsidR="00C55B8C"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первоначального </w:t>
      </w: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практического опыта </w:t>
      </w:r>
      <w:r w:rsidR="00101FF8"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>в соадминистрировании серверов, разработке политики безопасности SQL сервера, базы данных и отдельных объектов базы данных</w:t>
      </w:r>
      <w:r w:rsidR="00C55B8C"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101FF8" w:rsidRPr="00E04817" w:rsidRDefault="00101FF8" w:rsidP="00E04817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применение законодательства Российской Федерации в области сертификации программных средств информационных технологий;</w:t>
      </w:r>
    </w:p>
    <w:p w:rsidR="00C55B8C" w:rsidRPr="00E04817" w:rsidRDefault="00C55B8C" w:rsidP="00E04817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>формирование профессиональных компетенций, профессионально значимых личностных качеств;</w:t>
      </w:r>
    </w:p>
    <w:p w:rsidR="00C55B8C" w:rsidRPr="00E04817" w:rsidRDefault="00C55B8C" w:rsidP="00E04817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развитие профессионального интереса, формирование </w:t>
      </w:r>
      <w:r w:rsidR="00B0320D"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универсальных компетенций, </w:t>
      </w: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066444" w:rsidRPr="00E04817" w:rsidRDefault="00C55B8C" w:rsidP="00E04817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04817">
        <w:rPr>
          <w:rFonts w:ascii="Times New Roman" w:eastAsia="Calibri" w:hAnsi="Times New Roman" w:cs="Times New Roman"/>
          <w:sz w:val="24"/>
          <w:szCs w:val="24"/>
          <w:lang w:val="ru-RU" w:bidi="ar-SA"/>
        </w:rPr>
        <w:t>адаптации студентов к профессиональной деятельности.</w:t>
      </w:r>
    </w:p>
    <w:p w:rsidR="00066444" w:rsidRPr="00066444" w:rsidRDefault="00066444" w:rsidP="00066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78626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78626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066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="00E04817" w:rsidRPr="00F870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066444" w:rsidRPr="00223B69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066444" w:rsidRPr="00223B69" w:rsidRDefault="00223B69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3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целей и задач практики</w:t>
            </w:r>
            <w:r w:rsidR="00793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9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инструктажей</w:t>
            </w:r>
          </w:p>
        </w:tc>
        <w:tc>
          <w:tcPr>
            <w:tcW w:w="2288" w:type="dxa"/>
          </w:tcPr>
          <w:p w:rsidR="00066444" w:rsidRPr="00066444" w:rsidRDefault="00793B1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793B1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066444" w:rsidRPr="00793B14" w:rsidRDefault="00793B14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Предпроектное обследование объекта</w:t>
            </w:r>
          </w:p>
        </w:tc>
        <w:tc>
          <w:tcPr>
            <w:tcW w:w="2288" w:type="dxa"/>
          </w:tcPr>
          <w:p w:rsidR="00066444" w:rsidRPr="00066444" w:rsidRDefault="00793B1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793B14" w:rsidTr="00C138AC">
        <w:tc>
          <w:tcPr>
            <w:tcW w:w="675" w:type="dxa"/>
          </w:tcPr>
          <w:p w:rsidR="00066444" w:rsidRPr="00793B1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066444" w:rsidRPr="00066444" w:rsidRDefault="00793B14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соадминистрировании серверов</w:t>
            </w:r>
          </w:p>
        </w:tc>
        <w:tc>
          <w:tcPr>
            <w:tcW w:w="2288" w:type="dxa"/>
          </w:tcPr>
          <w:p w:rsidR="00066444" w:rsidRPr="00066444" w:rsidRDefault="00793B1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793B14" w:rsidTr="00C138AC">
        <w:tc>
          <w:tcPr>
            <w:tcW w:w="675" w:type="dxa"/>
          </w:tcPr>
          <w:p w:rsidR="00066444" w:rsidRPr="00793B1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066444" w:rsidRPr="00793B14" w:rsidRDefault="00793B14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 и оформление индивидуального задания</w:t>
            </w:r>
          </w:p>
        </w:tc>
        <w:tc>
          <w:tcPr>
            <w:tcW w:w="2288" w:type="dxa"/>
          </w:tcPr>
          <w:p w:rsidR="00066444" w:rsidRPr="00066444" w:rsidRDefault="00793B1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066444" w:rsidRPr="00066444" w:rsidTr="00C138AC"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793B1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</w:tr>
    </w:tbl>
    <w:p w:rsidR="00066444" w:rsidRPr="00A0605F" w:rsidRDefault="00066444" w:rsidP="00F90641">
      <w:pPr>
        <w:spacing w:before="120"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 w:rsidR="00A0605F" w:rsidRPr="00A0605F">
        <w:rPr>
          <w:rFonts w:ascii="Times New Roman" w:hAnsi="Times New Roman" w:cs="Times New Roman"/>
          <w:b/>
          <w:sz w:val="24"/>
          <w:szCs w:val="24"/>
          <w:lang w:val="ru-RU"/>
        </w:rPr>
        <w:t>дифференцированн</w:t>
      </w:r>
      <w:r w:rsidR="00A0605F"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 w:rsidR="00A0605F" w:rsidRPr="00A060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зачет</w:t>
      </w:r>
    </w:p>
    <w:p w:rsidR="00066444" w:rsidRPr="00066444" w:rsidRDefault="00066444" w:rsidP="00066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78626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066444" w:rsidTr="00C138AC">
        <w:tc>
          <w:tcPr>
            <w:tcW w:w="665" w:type="dxa"/>
            <w:vMerge w:val="restart"/>
          </w:tcPr>
          <w:p w:rsidR="00066444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E04817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E04817"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</w:t>
            </w:r>
          </w:p>
          <w:p w:rsidR="00066444" w:rsidRPr="00E04817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E04817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C138AC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E04817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22486D" w:rsidRPr="0022486D" w:rsidTr="00C138AC">
        <w:trPr>
          <w:trHeight w:val="352"/>
        </w:trPr>
        <w:tc>
          <w:tcPr>
            <w:tcW w:w="665" w:type="dxa"/>
            <w:vMerge w:val="restart"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22486D" w:rsidRPr="00066444" w:rsidRDefault="0022486D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F10C1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Определение целей и задач практики. Проведение инструктажей</w:t>
            </w:r>
          </w:p>
        </w:tc>
        <w:tc>
          <w:tcPr>
            <w:tcW w:w="4820" w:type="dxa"/>
          </w:tcPr>
          <w:p w:rsidR="0022486D" w:rsidRPr="00066444" w:rsidRDefault="0022486D" w:rsidP="0022486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Цели и задачи практики.</w:t>
            </w:r>
          </w:p>
        </w:tc>
        <w:tc>
          <w:tcPr>
            <w:tcW w:w="1876" w:type="dxa"/>
            <w:vMerge w:val="restart"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22486D" w:rsidRPr="0022486D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22486D" w:rsidRPr="0022486D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22486D" w:rsidRPr="0022486D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22486D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22486D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22486D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22486D" w:rsidRPr="00066444" w:rsidRDefault="0022486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 w:rsidR="00FD536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2486D" w:rsidRPr="007A4779" w:rsidTr="00C138AC">
        <w:trPr>
          <w:trHeight w:val="273"/>
        </w:trPr>
        <w:tc>
          <w:tcPr>
            <w:tcW w:w="665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22486D" w:rsidRPr="00066444" w:rsidRDefault="007A4779" w:rsidP="007A477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="0022486D"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нструктаж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="0022486D"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 техни</w:t>
            </w:r>
            <w:r w:rsid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ке безопасности</w:t>
            </w:r>
            <w:r w:rsidR="0022486D"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876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2486D" w:rsidRPr="0022486D" w:rsidTr="00C138AC">
        <w:trPr>
          <w:trHeight w:val="273"/>
        </w:trPr>
        <w:tc>
          <w:tcPr>
            <w:tcW w:w="665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22486D" w:rsidRPr="00066444" w:rsidRDefault="0022486D" w:rsidP="0022486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Инструктаж по выполнению заданий.</w:t>
            </w:r>
          </w:p>
        </w:tc>
        <w:tc>
          <w:tcPr>
            <w:tcW w:w="1876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2486D" w:rsidRPr="003D3E33" w:rsidTr="00C138AC">
        <w:trPr>
          <w:trHeight w:val="273"/>
        </w:trPr>
        <w:tc>
          <w:tcPr>
            <w:tcW w:w="665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22486D" w:rsidRPr="00066444" w:rsidRDefault="0022486D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Ознакомление с правилами вед</w:t>
            </w:r>
            <w:r w:rsid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ения документации,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требования</w:t>
            </w: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ми к оформлению отчета по практике.</w:t>
            </w:r>
          </w:p>
        </w:tc>
        <w:tc>
          <w:tcPr>
            <w:tcW w:w="1876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486D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C138AC">
        <w:trPr>
          <w:trHeight w:val="247"/>
        </w:trPr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066444" w:rsidRDefault="0022486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460BD" w:rsidRPr="00066444" w:rsidTr="00C138AC">
        <w:trPr>
          <w:trHeight w:val="229"/>
        </w:trPr>
        <w:tc>
          <w:tcPr>
            <w:tcW w:w="665" w:type="dxa"/>
            <w:vMerge w:val="restart"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Предпроектное обследование объекта</w:t>
            </w:r>
          </w:p>
        </w:tc>
        <w:tc>
          <w:tcPr>
            <w:tcW w:w="4820" w:type="dxa"/>
          </w:tcPr>
          <w:p w:rsidR="00D460BD" w:rsidRPr="00066444" w:rsidRDefault="00D460BD" w:rsidP="007A477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Анализ предметной области индивидуального задания.</w:t>
            </w:r>
          </w:p>
        </w:tc>
        <w:tc>
          <w:tcPr>
            <w:tcW w:w="1876" w:type="dxa"/>
            <w:vMerge w:val="restart"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D460BD" w:rsidRPr="0022486D" w:rsidRDefault="00D460BD" w:rsidP="0022486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486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D460BD" w:rsidRPr="007A4779" w:rsidRDefault="00D460BD" w:rsidP="007A477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D460BD" w:rsidRDefault="00D460BD" w:rsidP="007A477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D460BD" w:rsidRDefault="00D460BD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D460BD" w:rsidRPr="007A4779" w:rsidRDefault="00D460BD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  <w:p w:rsidR="00D460BD" w:rsidRDefault="00D460BD" w:rsidP="007A477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  <w:p w:rsidR="00D460BD" w:rsidRDefault="00D460BD" w:rsidP="007A477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D460BD" w:rsidRPr="00066444" w:rsidRDefault="00D460BD" w:rsidP="007A477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D460BD" w:rsidRPr="00D460BD" w:rsidRDefault="00D460BD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7.1</w:t>
            </w:r>
          </w:p>
          <w:p w:rsidR="00D460BD" w:rsidRPr="00066444" w:rsidRDefault="00D460BD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7.3</w:t>
            </w:r>
          </w:p>
        </w:tc>
      </w:tr>
      <w:tr w:rsidR="00D460BD" w:rsidRPr="00066444" w:rsidTr="00B44712">
        <w:trPr>
          <w:trHeight w:val="229"/>
        </w:trPr>
        <w:tc>
          <w:tcPr>
            <w:tcW w:w="665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Обследование объекта практики.</w:t>
            </w:r>
          </w:p>
        </w:tc>
        <w:tc>
          <w:tcPr>
            <w:tcW w:w="1876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460BD" w:rsidRPr="003D3E33" w:rsidTr="00B44712">
        <w:trPr>
          <w:trHeight w:val="229"/>
        </w:trPr>
        <w:tc>
          <w:tcPr>
            <w:tcW w:w="665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Формирование требований к серверному оборудованию.</w:t>
            </w:r>
          </w:p>
        </w:tc>
        <w:tc>
          <w:tcPr>
            <w:tcW w:w="1876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460BD" w:rsidRPr="003D3E33" w:rsidTr="00B44712">
        <w:trPr>
          <w:trHeight w:val="229"/>
        </w:trPr>
        <w:tc>
          <w:tcPr>
            <w:tcW w:w="665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A477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Формирование требований к безопасности сервера баз данных</w:t>
            </w:r>
          </w:p>
        </w:tc>
        <w:tc>
          <w:tcPr>
            <w:tcW w:w="1876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460BD" w:rsidRPr="00066444" w:rsidTr="00B44712">
        <w:trPr>
          <w:trHeight w:val="229"/>
        </w:trPr>
        <w:tc>
          <w:tcPr>
            <w:tcW w:w="665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D460BD" w:rsidRPr="00066444" w:rsidRDefault="00D460BD" w:rsidP="0091432E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D460BD" w:rsidRPr="00066444" w:rsidRDefault="00D460BD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D460BD" w:rsidTr="00E52EF0">
        <w:trPr>
          <w:trHeight w:val="229"/>
        </w:trPr>
        <w:tc>
          <w:tcPr>
            <w:tcW w:w="665" w:type="dxa"/>
            <w:vMerge w:val="restart"/>
          </w:tcPr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Виды работ в форме </w:t>
            </w:r>
          </w:p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E04817" w:rsidRPr="00E04817" w:rsidRDefault="00E04817" w:rsidP="00F25A30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E04817" w:rsidRPr="00D460BD" w:rsidTr="00C138AC">
        <w:trPr>
          <w:trHeight w:val="229"/>
        </w:trPr>
        <w:tc>
          <w:tcPr>
            <w:tcW w:w="665" w:type="dxa"/>
            <w:vMerge/>
          </w:tcPr>
          <w:p w:rsidR="00E04817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E04817" w:rsidRPr="005F10C1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E04817" w:rsidRPr="00D460BD" w:rsidRDefault="00E04817" w:rsidP="00D460B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E04817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E04817" w:rsidRPr="00E04817" w:rsidRDefault="00E04817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04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E04817" w:rsidRPr="00D460BD" w:rsidTr="00C138AC">
        <w:trPr>
          <w:trHeight w:val="229"/>
        </w:trPr>
        <w:tc>
          <w:tcPr>
            <w:tcW w:w="665" w:type="dxa"/>
            <w:vMerge w:val="restart"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13" w:type="dxa"/>
            <w:vMerge w:val="restart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F10C1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Участие в соадминистрировании серверов</w:t>
            </w:r>
          </w:p>
        </w:tc>
        <w:tc>
          <w:tcPr>
            <w:tcW w:w="4820" w:type="dxa"/>
          </w:tcPr>
          <w:p w:rsidR="00E04817" w:rsidRPr="00066444" w:rsidRDefault="00E04817" w:rsidP="00D460B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Установка и настройка SQL сервера</w:t>
            </w:r>
          </w:p>
        </w:tc>
        <w:tc>
          <w:tcPr>
            <w:tcW w:w="1876" w:type="dxa"/>
            <w:vMerge w:val="restart"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E04817" w:rsidRPr="00066444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</w:tc>
        <w:tc>
          <w:tcPr>
            <w:tcW w:w="1134" w:type="dxa"/>
            <w:vMerge w:val="restart"/>
          </w:tcPr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7.2</w:t>
            </w:r>
          </w:p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7.4</w:t>
            </w:r>
          </w:p>
          <w:p w:rsidR="00E04817" w:rsidRPr="00066444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7.5</w:t>
            </w:r>
          </w:p>
        </w:tc>
      </w:tr>
      <w:tr w:rsidR="00E04817" w:rsidRPr="00D460BD" w:rsidTr="00CE5E52">
        <w:trPr>
          <w:trHeight w:val="229"/>
        </w:trPr>
        <w:tc>
          <w:tcPr>
            <w:tcW w:w="665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Администрирование баз данных</w:t>
            </w:r>
          </w:p>
        </w:tc>
        <w:tc>
          <w:tcPr>
            <w:tcW w:w="1876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3D3E33" w:rsidTr="00CE5E52">
        <w:trPr>
          <w:trHeight w:val="229"/>
        </w:trPr>
        <w:tc>
          <w:tcPr>
            <w:tcW w:w="665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D460B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Резервное копирование и восстановление данных с сервера</w:t>
            </w:r>
          </w:p>
        </w:tc>
        <w:tc>
          <w:tcPr>
            <w:tcW w:w="1876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3D3E33" w:rsidTr="00CE5E52">
        <w:trPr>
          <w:trHeight w:val="229"/>
        </w:trPr>
        <w:tc>
          <w:tcPr>
            <w:tcW w:w="665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Разработка политики безопасности SQL сервера, базы данных и отдельных объектов базы данных</w:t>
            </w:r>
          </w:p>
        </w:tc>
        <w:tc>
          <w:tcPr>
            <w:tcW w:w="1876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066444" w:rsidTr="00CE5E52">
        <w:trPr>
          <w:trHeight w:val="229"/>
        </w:trPr>
        <w:tc>
          <w:tcPr>
            <w:tcW w:w="665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91432E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91432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3D3E33" w:rsidTr="00F2175A">
        <w:trPr>
          <w:trHeight w:val="704"/>
        </w:trPr>
        <w:tc>
          <w:tcPr>
            <w:tcW w:w="665" w:type="dxa"/>
            <w:vMerge w:val="restart"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 и оформление индивидуального задания</w:t>
            </w:r>
          </w:p>
        </w:tc>
        <w:tc>
          <w:tcPr>
            <w:tcW w:w="4820" w:type="dxa"/>
          </w:tcPr>
          <w:p w:rsidR="00E04817" w:rsidRPr="00066444" w:rsidRDefault="00E04817" w:rsidP="00D460B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93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93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индивидуального задания</w:t>
            </w:r>
          </w:p>
        </w:tc>
        <w:tc>
          <w:tcPr>
            <w:tcW w:w="1876" w:type="dxa"/>
          </w:tcPr>
          <w:p w:rsidR="00E04817" w:rsidRPr="00066444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E04817" w:rsidRPr="00D460BD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E04817" w:rsidRPr="007C2CF9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E04817" w:rsidRPr="007C2CF9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E04817" w:rsidRPr="007C2CF9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E04817" w:rsidRPr="007C2CF9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E04817" w:rsidRPr="007C2CF9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E04817" w:rsidRPr="007C2CF9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E04817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C2CF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  <w:p w:rsidR="00E04817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  <w:p w:rsidR="00E04817" w:rsidRPr="00D460BD" w:rsidRDefault="00E04817" w:rsidP="007C2CF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E04817" w:rsidRPr="00066444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7.1</w:t>
            </w:r>
          </w:p>
          <w:p w:rsidR="00E04817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7.2</w:t>
            </w:r>
          </w:p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7.3</w:t>
            </w:r>
          </w:p>
          <w:p w:rsidR="00E04817" w:rsidRPr="00D460BD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7.4</w:t>
            </w:r>
          </w:p>
          <w:p w:rsidR="00E04817" w:rsidRPr="00066444" w:rsidRDefault="00E04817" w:rsidP="00D460B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7.5</w:t>
            </w:r>
          </w:p>
        </w:tc>
      </w:tr>
      <w:tr w:rsidR="00E04817" w:rsidRPr="007A4779" w:rsidTr="00F861F9">
        <w:trPr>
          <w:trHeight w:val="704"/>
        </w:trPr>
        <w:tc>
          <w:tcPr>
            <w:tcW w:w="665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Default="00E04817" w:rsidP="00F2175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Оформление программной документации с 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зованием стандартов</w:t>
            </w:r>
          </w:p>
        </w:tc>
        <w:tc>
          <w:tcPr>
            <w:tcW w:w="1876" w:type="dxa"/>
          </w:tcPr>
          <w:p w:rsidR="00E04817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7A4779" w:rsidTr="00F2175A">
        <w:trPr>
          <w:trHeight w:val="566"/>
        </w:trPr>
        <w:tc>
          <w:tcPr>
            <w:tcW w:w="665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Оформление отчета по практике</w:t>
            </w:r>
          </w:p>
        </w:tc>
        <w:tc>
          <w:tcPr>
            <w:tcW w:w="1876" w:type="dxa"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7A4779" w:rsidTr="00F2175A">
        <w:trPr>
          <w:trHeight w:val="546"/>
        </w:trPr>
        <w:tc>
          <w:tcPr>
            <w:tcW w:w="665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F2175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</w:t>
            </w:r>
            <w:r w:rsidRPr="00D460B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отчета</w:t>
            </w:r>
          </w:p>
        </w:tc>
        <w:tc>
          <w:tcPr>
            <w:tcW w:w="1876" w:type="dxa"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066444" w:rsidTr="00F90641">
        <w:trPr>
          <w:trHeight w:val="205"/>
        </w:trPr>
        <w:tc>
          <w:tcPr>
            <w:tcW w:w="665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04817" w:rsidRPr="00066444" w:rsidRDefault="00E04817" w:rsidP="007C2CF9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E04817" w:rsidRPr="00066444" w:rsidRDefault="00E04817" w:rsidP="00F9064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04817" w:rsidRPr="00066444" w:rsidTr="00C138AC">
        <w:tc>
          <w:tcPr>
            <w:tcW w:w="10598" w:type="dxa"/>
            <w:gridSpan w:val="3"/>
            <w:vAlign w:val="center"/>
          </w:tcPr>
          <w:p w:rsidR="00E04817" w:rsidRPr="00066444" w:rsidRDefault="00E04817" w:rsidP="00E04817">
            <w:pPr>
              <w:spacing w:after="0" w:line="240" w:lineRule="auto"/>
              <w:ind w:firstLine="50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E04817" w:rsidRPr="00066444" w:rsidRDefault="00E0481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066444" w:rsidSect="00530B4B">
          <w:pgSz w:w="16838" w:h="11906" w:orient="landscape"/>
          <w:pgMar w:top="851" w:right="851" w:bottom="851" w:left="907" w:header="709" w:footer="454" w:gutter="0"/>
          <w:cols w:space="708"/>
          <w:docGrid w:linePitch="360"/>
        </w:sectPr>
      </w:pPr>
    </w:p>
    <w:p w:rsidR="00066444" w:rsidRPr="00066444" w:rsidRDefault="00066444" w:rsidP="00066444">
      <w:pPr>
        <w:tabs>
          <w:tab w:val="left" w:pos="1100"/>
        </w:tabs>
        <w:spacing w:after="0" w:line="720" w:lineRule="auto"/>
        <w:ind w:left="70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E41857" w:rsidRPr="00E41857" w:rsidRDefault="00E41857" w:rsidP="00E41857">
      <w:pPr>
        <w:spacing w:line="360" w:lineRule="auto"/>
        <w:ind w:firstLine="709"/>
        <w:contextualSpacing/>
        <w:rPr>
          <w:rFonts w:ascii="Times New Roman" w:eastAsia="PMingLiU" w:hAnsi="Times New Roman" w:cs="Times New Roman"/>
          <w:sz w:val="24"/>
          <w:szCs w:val="24"/>
          <w:lang w:val="ru-RU" w:eastAsia="ru-RU"/>
        </w:rPr>
      </w:pPr>
      <w:r w:rsidRPr="00E41857">
        <w:rPr>
          <w:rFonts w:ascii="Times New Roman" w:eastAsia="PMingLiU" w:hAnsi="Times New Roman" w:cs="Times New Roman"/>
          <w:sz w:val="24"/>
          <w:szCs w:val="24"/>
          <w:lang w:val="ru-RU" w:eastAsia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E41857" w:rsidRDefault="00E41857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A25F20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3.1 </w:t>
      </w:r>
      <w:r w:rsidR="00066444"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Информационное обеспечение</w:t>
      </w:r>
    </w:p>
    <w:p w:rsidR="00066444" w:rsidRPr="003110D0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</w:t>
      </w:r>
      <w:r w:rsidR="002E182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:</w:t>
      </w:r>
    </w:p>
    <w:p w:rsidR="002E182F" w:rsidRPr="002E182F" w:rsidRDefault="002E182F" w:rsidP="002E18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2E182F">
        <w:rPr>
          <w:rFonts w:ascii="Times New Roman" w:hAnsi="Times New Roman"/>
          <w:sz w:val="24"/>
          <w:szCs w:val="24"/>
          <w:lang w:val="ru-RU"/>
        </w:rPr>
        <w:t>Перлова О.Н. Соадминистрирование баз данных и серверов: учебник для студ. Учреждений сред. проф. образования/ О.Н. Перлова, О.П. Ляпина. – М.: Издательский центр «Академия», 2018. – 304 с.</w:t>
      </w:r>
    </w:p>
    <w:p w:rsidR="00FE4DD2" w:rsidRPr="00FE4DD2" w:rsidRDefault="00FE4DD2" w:rsidP="00FE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>Кузин, А.В.</w:t>
      </w:r>
      <w:r w:rsid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Демин</w:t>
      </w:r>
      <w:r w:rsid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В.М. Разработка баз данных в системе Microsoft Access: учебник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- </w:t>
      </w:r>
      <w:r w:rsidR="009B7DDA">
        <w:rPr>
          <w:rFonts w:ascii="Times New Roman" w:eastAsia="Calibri" w:hAnsi="Times New Roman" w:cs="Times New Roman"/>
          <w:sz w:val="24"/>
          <w:szCs w:val="24"/>
          <w:lang w:val="ru-RU" w:bidi="ar-SA"/>
        </w:rPr>
        <w:t>М.: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87346" w:rsidRP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>И</w:t>
      </w:r>
      <w:r w:rsidR="0068734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 "ФОРУМ": 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ИНФРА-М, 2017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FE4DD2" w:rsidP="00FE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3 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Фуфаев Э.В., Фуфаев Д.Э. Разработка и эксплуатация удаленных баз данных.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="009B7DDA">
        <w:rPr>
          <w:rFonts w:ascii="Times New Roman" w:eastAsia="Calibri" w:hAnsi="Times New Roman" w:cs="Times New Roman"/>
          <w:sz w:val="24"/>
          <w:szCs w:val="24"/>
          <w:lang w:val="ru-RU" w:bidi="ar-SA"/>
        </w:rPr>
        <w:t>М:</w:t>
      </w:r>
      <w:r w:rsidRPr="00FE4D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Академия, 201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6.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1D1B73" w:rsidRPr="001D1B73" w:rsidRDefault="00066444" w:rsidP="001D1B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1D1B73" w:rsidRP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>Мартишин, С. А. Базы данных практическое применение СУБД SQL и NOSQL-типа для проектирования информационных систем: учеб. пособие / С.А. Мартишин, В.Л. Симонов, М.В. Храпченко.</w:t>
      </w:r>
      <w:r w:rsidR="003C64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D1B73" w:rsidRP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>-</w:t>
      </w:r>
      <w:r w:rsidR="003C64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D1B73" w:rsidRP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>М.: И</w:t>
      </w:r>
      <w:r w:rsidR="003C64EF">
        <w:rPr>
          <w:rFonts w:ascii="Times New Roman" w:eastAsia="Calibri" w:hAnsi="Times New Roman" w:cs="Times New Roman"/>
          <w:sz w:val="24"/>
          <w:szCs w:val="24"/>
          <w:lang w:val="ru-RU" w:bidi="ar-SA"/>
        </w:rPr>
        <w:t>Д "ФОРУМ": ИНФРА-М, 2016.</w:t>
      </w:r>
    </w:p>
    <w:p w:rsidR="001D1B73" w:rsidRPr="001D1B73" w:rsidRDefault="0007155C" w:rsidP="001D1B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1D1B73" w:rsidRPr="001D1B7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Виктор Олифер, Наталия Олифер. Компьютерные сети. Принципы, технологии, протоколы. Учебник. </w:t>
      </w:r>
      <w:r w:rsidR="0095134A">
        <w:rPr>
          <w:rFonts w:ascii="Times New Roman" w:eastAsia="Calibri" w:hAnsi="Times New Roman" w:cs="Times New Roman"/>
          <w:sz w:val="24"/>
          <w:szCs w:val="24"/>
          <w:lang w:val="ru-RU" w:bidi="ar-SA"/>
        </w:rPr>
        <w:t>- СПб: Питер, 2016.</w:t>
      </w:r>
    </w:p>
    <w:p w:rsidR="00066444" w:rsidRPr="00066444" w:rsidRDefault="00066444" w:rsidP="000664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1D1B73" w:rsidRPr="001D1B7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Учебник. Администрирование серверов с помощью управления на основе политик.</w:t>
      </w:r>
      <w:r w:rsidR="001D1B7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54538C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Microsoft</w:t>
      </w:r>
      <w:r w:rsidR="0054538C" w:rsidRPr="00AD35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54538C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TechNet</w:t>
      </w:r>
      <w:r w:rsidR="007D6DC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7D6DCF" w:rsidRPr="007D6DC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[</w:t>
      </w:r>
      <w:r w:rsidR="007D6DC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Электронный ресурс</w:t>
      </w:r>
      <w:r w:rsidR="007D6DCF" w:rsidRPr="007D6DC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]</w:t>
      </w:r>
      <w:r w:rsidR="0054538C" w:rsidRPr="00AD35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  <w:r w:rsidR="007D6DC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–</w:t>
      </w:r>
      <w:r w:rsidR="0054538C" w:rsidRPr="00AD35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54538C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Режим доступа:</w:t>
      </w:r>
      <w:r w:rsid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https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://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technet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microsoft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com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/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ru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-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ru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/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library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/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bb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522659(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v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=</w:t>
      </w:r>
      <w:r w:rsidR="001D1B73" w:rsidRPr="0054538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sql</w:t>
      </w:r>
      <w:r w:rsidR="007D6DC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.120)</w:t>
      </w:r>
      <w:r w:rsidR="0054538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</w:p>
    <w:p w:rsidR="0054538C" w:rsidRPr="00066444" w:rsidRDefault="0054538C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A25F20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 xml:space="preserve">3.2 </w:t>
      </w:r>
      <w:r w:rsidR="00066444"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Материально-техническое обеспечение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1D1B73" w:rsidRPr="001D1B73" w:rsidRDefault="001D1B73" w:rsidP="001D1B73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D1B7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компьютеры, объединенные в локальную сеть с выходом в Интернет;</w:t>
      </w:r>
    </w:p>
    <w:p w:rsidR="001D1B73" w:rsidRPr="001D1B73" w:rsidRDefault="001D1B73" w:rsidP="001D1B73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D1B7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программное обеспечение общего и профессионального назначения, в том числе включающее в себя следующее ПО: </w:t>
      </w:r>
    </w:p>
    <w:p w:rsidR="00066444" w:rsidRPr="008D40E4" w:rsidRDefault="001D1B73" w:rsidP="008D40E4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D1B73">
        <w:rPr>
          <w:rFonts w:ascii="Times New Roman" w:eastAsia="Times New Roman" w:hAnsi="Times New Roman" w:cs="Times New Roman"/>
          <w:sz w:val="24"/>
          <w:szCs w:val="24"/>
          <w:lang w:bidi="ar-SA"/>
        </w:rPr>
        <w:t>MS Office, ERWin, Ramus Educational,</w:t>
      </w:r>
      <w:r w:rsidR="007D6DCF" w:rsidRPr="007D6D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D1B73">
        <w:rPr>
          <w:rFonts w:ascii="Times New Roman" w:eastAsia="Times New Roman" w:hAnsi="Times New Roman" w:cs="Times New Roman"/>
          <w:sz w:val="24"/>
          <w:szCs w:val="24"/>
          <w:lang w:bidi="ar-SA"/>
        </w:rPr>
        <w:t>.NET Framework JDK 8, Microsoft SQL Server Express Edition, Microsoft Visio Professional, Microsoft Visual Studio, MySQL Installer for Windows, SQL Server Management Studio, Microsoft SQL Server</w:t>
      </w:r>
      <w:r w:rsidR="007D6D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Java Connector, Android Studio</w:t>
      </w:r>
      <w:r w:rsidRPr="001D1B73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412F82" w:rsidRPr="008D40E4" w:rsidRDefault="00412F82" w:rsidP="006A5D5F">
      <w:p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</w:p>
    <w:sectPr w:rsidR="00412F82" w:rsidRPr="008D40E4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A8" w:rsidRDefault="009C71A8" w:rsidP="00662771">
      <w:pPr>
        <w:spacing w:after="0" w:line="240" w:lineRule="auto"/>
      </w:pPr>
      <w:r>
        <w:separator/>
      </w:r>
    </w:p>
  </w:endnote>
  <w:endnote w:type="continuationSeparator" w:id="0">
    <w:p w:rsidR="009C71A8" w:rsidRDefault="009C71A8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922794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3D3E33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922794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3D3E33">
      <w:rPr>
        <w:rFonts w:ascii="Times New Roman" w:hAnsi="Times New Roman"/>
        <w:noProof/>
      </w:rPr>
      <w:t>8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A8" w:rsidRDefault="009C71A8" w:rsidP="00662771">
      <w:pPr>
        <w:spacing w:after="0" w:line="240" w:lineRule="auto"/>
      </w:pPr>
      <w:r>
        <w:separator/>
      </w:r>
    </w:p>
  </w:footnote>
  <w:footnote w:type="continuationSeparator" w:id="0">
    <w:p w:rsidR="009C71A8" w:rsidRDefault="009C71A8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4117FE1"/>
    <w:multiLevelType w:val="hybridMultilevel"/>
    <w:tmpl w:val="7CCAE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3" w15:restartNumberingAfterBreak="0">
    <w:nsid w:val="6C356C8B"/>
    <w:multiLevelType w:val="hybridMultilevel"/>
    <w:tmpl w:val="A8F2D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1370D"/>
    <w:rsid w:val="00024901"/>
    <w:rsid w:val="00066444"/>
    <w:rsid w:val="0007155C"/>
    <w:rsid w:val="000A5923"/>
    <w:rsid w:val="000D2A8C"/>
    <w:rsid w:val="000D7790"/>
    <w:rsid w:val="000E2BF9"/>
    <w:rsid w:val="00101FF8"/>
    <w:rsid w:val="0016479F"/>
    <w:rsid w:val="00165A58"/>
    <w:rsid w:val="00182F0A"/>
    <w:rsid w:val="001D1B73"/>
    <w:rsid w:val="001E1731"/>
    <w:rsid w:val="001E6BE4"/>
    <w:rsid w:val="001F7D91"/>
    <w:rsid w:val="00223B69"/>
    <w:rsid w:val="0022486D"/>
    <w:rsid w:val="00256BEF"/>
    <w:rsid w:val="002D0E3E"/>
    <w:rsid w:val="002E182F"/>
    <w:rsid w:val="00305370"/>
    <w:rsid w:val="003110D0"/>
    <w:rsid w:val="003523A2"/>
    <w:rsid w:val="00381B70"/>
    <w:rsid w:val="00387015"/>
    <w:rsid w:val="00393119"/>
    <w:rsid w:val="003B791A"/>
    <w:rsid w:val="003C64EF"/>
    <w:rsid w:val="003D3E33"/>
    <w:rsid w:val="003E44B7"/>
    <w:rsid w:val="00412F82"/>
    <w:rsid w:val="00452184"/>
    <w:rsid w:val="00497CA1"/>
    <w:rsid w:val="004B1829"/>
    <w:rsid w:val="004D29E5"/>
    <w:rsid w:val="004D6C30"/>
    <w:rsid w:val="004F116F"/>
    <w:rsid w:val="00530B4B"/>
    <w:rsid w:val="0054538C"/>
    <w:rsid w:val="00553F64"/>
    <w:rsid w:val="00592A36"/>
    <w:rsid w:val="005A353D"/>
    <w:rsid w:val="005F10C1"/>
    <w:rsid w:val="005F2BC2"/>
    <w:rsid w:val="005F47F6"/>
    <w:rsid w:val="00600BB0"/>
    <w:rsid w:val="0064056F"/>
    <w:rsid w:val="006577E9"/>
    <w:rsid w:val="00662771"/>
    <w:rsid w:val="006678AF"/>
    <w:rsid w:val="00677973"/>
    <w:rsid w:val="00687346"/>
    <w:rsid w:val="00691B3D"/>
    <w:rsid w:val="006A5D5F"/>
    <w:rsid w:val="006C3CC4"/>
    <w:rsid w:val="006E61DF"/>
    <w:rsid w:val="00757408"/>
    <w:rsid w:val="0078626D"/>
    <w:rsid w:val="00793B14"/>
    <w:rsid w:val="007A4779"/>
    <w:rsid w:val="007A4EAA"/>
    <w:rsid w:val="007B4881"/>
    <w:rsid w:val="007C2CF9"/>
    <w:rsid w:val="007D6DCF"/>
    <w:rsid w:val="008403B8"/>
    <w:rsid w:val="008B73A9"/>
    <w:rsid w:val="008D40E4"/>
    <w:rsid w:val="008E6A5D"/>
    <w:rsid w:val="008E6B74"/>
    <w:rsid w:val="008F7B07"/>
    <w:rsid w:val="0090651C"/>
    <w:rsid w:val="0091057C"/>
    <w:rsid w:val="0091596B"/>
    <w:rsid w:val="00922794"/>
    <w:rsid w:val="0095134A"/>
    <w:rsid w:val="009A711A"/>
    <w:rsid w:val="009B7DDA"/>
    <w:rsid w:val="009C05D1"/>
    <w:rsid w:val="009C71A8"/>
    <w:rsid w:val="009E6B0F"/>
    <w:rsid w:val="009E6B68"/>
    <w:rsid w:val="009F6D3C"/>
    <w:rsid w:val="00A0605F"/>
    <w:rsid w:val="00A25F20"/>
    <w:rsid w:val="00A54FD0"/>
    <w:rsid w:val="00A8712E"/>
    <w:rsid w:val="00A96BF3"/>
    <w:rsid w:val="00AD35DD"/>
    <w:rsid w:val="00AD3EEA"/>
    <w:rsid w:val="00AD4E78"/>
    <w:rsid w:val="00AF70B5"/>
    <w:rsid w:val="00B0320D"/>
    <w:rsid w:val="00B16054"/>
    <w:rsid w:val="00B20703"/>
    <w:rsid w:val="00B73520"/>
    <w:rsid w:val="00B74EA5"/>
    <w:rsid w:val="00BF467D"/>
    <w:rsid w:val="00C20F77"/>
    <w:rsid w:val="00C55B8C"/>
    <w:rsid w:val="00C91CF8"/>
    <w:rsid w:val="00CD2F17"/>
    <w:rsid w:val="00CE32D8"/>
    <w:rsid w:val="00CF68BF"/>
    <w:rsid w:val="00D01F94"/>
    <w:rsid w:val="00D10E5E"/>
    <w:rsid w:val="00D24F8B"/>
    <w:rsid w:val="00D32AA0"/>
    <w:rsid w:val="00D43768"/>
    <w:rsid w:val="00D44275"/>
    <w:rsid w:val="00D460BD"/>
    <w:rsid w:val="00D64EC5"/>
    <w:rsid w:val="00D659F4"/>
    <w:rsid w:val="00DC5E0A"/>
    <w:rsid w:val="00DD00D3"/>
    <w:rsid w:val="00DF12DA"/>
    <w:rsid w:val="00E04817"/>
    <w:rsid w:val="00E349C1"/>
    <w:rsid w:val="00E41857"/>
    <w:rsid w:val="00E60B57"/>
    <w:rsid w:val="00EB08F5"/>
    <w:rsid w:val="00EC69D4"/>
    <w:rsid w:val="00F1644A"/>
    <w:rsid w:val="00F2175A"/>
    <w:rsid w:val="00F52F9C"/>
    <w:rsid w:val="00F55A36"/>
    <w:rsid w:val="00F66EAA"/>
    <w:rsid w:val="00F861F9"/>
    <w:rsid w:val="00F90641"/>
    <w:rsid w:val="00FD5364"/>
    <w:rsid w:val="00FE0385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D87E-45D7-4513-A038-857F3025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af9">
    <w:name w:val="Balloon Text"/>
    <w:basedOn w:val="a"/>
    <w:link w:val="afa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4944-EC8A-40E0-8210-31285318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72</cp:revision>
  <dcterms:created xsi:type="dcterms:W3CDTF">2019-01-21T07:59:00Z</dcterms:created>
  <dcterms:modified xsi:type="dcterms:W3CDTF">2022-01-24T16:35:00Z</dcterms:modified>
</cp:coreProperties>
</file>